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086606" w:rsidTr="00086606">
        <w:trPr>
          <w:trHeight w:val="830"/>
        </w:trPr>
        <w:tc>
          <w:tcPr>
            <w:tcW w:w="10598" w:type="dxa"/>
            <w:hideMark/>
          </w:tcPr>
          <w:p w:rsidR="00086606" w:rsidRDefault="00086606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Забайкальский край</w:t>
            </w:r>
          </w:p>
          <w:p w:rsidR="00086606" w:rsidRDefault="00086606">
            <w:pPr>
              <w:widowControl w:val="0"/>
              <w:tabs>
                <w:tab w:val="left" w:pos="156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Муниципальный район «Читинский район»</w:t>
            </w:r>
          </w:p>
        </w:tc>
      </w:tr>
      <w:tr w:rsidR="00086606" w:rsidTr="00086606">
        <w:trPr>
          <w:trHeight w:val="561"/>
        </w:trPr>
        <w:tc>
          <w:tcPr>
            <w:tcW w:w="10598" w:type="dxa"/>
            <w:hideMark/>
          </w:tcPr>
          <w:p w:rsidR="00086606" w:rsidRDefault="00086606">
            <w:pPr>
              <w:widowControl w:val="0"/>
              <w:tabs>
                <w:tab w:val="left" w:pos="156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Администрация городского поселения «Новокручининское»</w:t>
            </w:r>
          </w:p>
        </w:tc>
      </w:tr>
      <w:tr w:rsidR="00086606" w:rsidTr="00086606">
        <w:trPr>
          <w:trHeight w:val="550"/>
        </w:trPr>
        <w:tc>
          <w:tcPr>
            <w:tcW w:w="10598" w:type="dxa"/>
            <w:hideMark/>
          </w:tcPr>
          <w:p w:rsidR="00086606" w:rsidRDefault="00086606">
            <w:pPr>
              <w:widowControl w:val="0"/>
              <w:tabs>
                <w:tab w:val="left" w:pos="156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ПОСТАНОВЛЕНИЕ</w:t>
            </w:r>
          </w:p>
        </w:tc>
      </w:tr>
      <w:tr w:rsidR="00086606" w:rsidTr="00086606">
        <w:tc>
          <w:tcPr>
            <w:tcW w:w="10598" w:type="dxa"/>
            <w:hideMark/>
          </w:tcPr>
          <w:p w:rsidR="00086606" w:rsidRPr="009E31EF" w:rsidRDefault="00086606" w:rsidP="0008660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«27» февраля 2023</w:t>
            </w:r>
            <w:r w:rsidRPr="009E31E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                             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</w:t>
            </w:r>
            <w:r w:rsidRPr="009E31EF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66 </w:t>
            </w:r>
            <w:r w:rsidRPr="009E31EF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086606" w:rsidRDefault="000866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606" w:rsidTr="00086606">
        <w:tc>
          <w:tcPr>
            <w:tcW w:w="10598" w:type="dxa"/>
            <w:hideMark/>
          </w:tcPr>
          <w:p w:rsidR="00086606" w:rsidRDefault="0008660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Новокручининский</w:t>
            </w:r>
          </w:p>
        </w:tc>
      </w:tr>
    </w:tbl>
    <w:p w:rsidR="009E31EF" w:rsidRDefault="009E31EF" w:rsidP="007A6B6B">
      <w:pPr>
        <w:pStyle w:val="p8"/>
        <w:spacing w:before="0" w:beforeAutospacing="0" w:after="0" w:afterAutospacing="0"/>
        <w:rPr>
          <w:rStyle w:val="s2"/>
          <w:b/>
          <w:sz w:val="28"/>
          <w:szCs w:val="28"/>
        </w:rPr>
      </w:pPr>
    </w:p>
    <w:p w:rsidR="00262626" w:rsidRPr="009E31EF" w:rsidRDefault="00262626" w:rsidP="009E31EF">
      <w:pPr>
        <w:pStyle w:val="p8"/>
        <w:jc w:val="center"/>
        <w:rPr>
          <w:rStyle w:val="s2"/>
          <w:b/>
          <w:sz w:val="28"/>
          <w:szCs w:val="28"/>
        </w:rPr>
      </w:pPr>
      <w:r w:rsidRPr="009E31EF">
        <w:rPr>
          <w:rStyle w:val="s2"/>
          <w:b/>
          <w:sz w:val="28"/>
          <w:szCs w:val="28"/>
        </w:rPr>
        <w:t>«О</w:t>
      </w:r>
      <w:r w:rsidR="009E31EF" w:rsidRPr="009E31EF">
        <w:rPr>
          <w:rStyle w:val="s2"/>
          <w:b/>
          <w:sz w:val="28"/>
          <w:szCs w:val="28"/>
        </w:rPr>
        <w:t>б утверждении</w:t>
      </w:r>
      <w:r w:rsidR="00765995">
        <w:rPr>
          <w:rStyle w:val="s2"/>
          <w:b/>
          <w:sz w:val="28"/>
          <w:szCs w:val="28"/>
        </w:rPr>
        <w:t xml:space="preserve"> изменений в техническое</w:t>
      </w:r>
      <w:r w:rsidR="00D7069C">
        <w:rPr>
          <w:rStyle w:val="s2"/>
          <w:b/>
          <w:sz w:val="28"/>
          <w:szCs w:val="28"/>
        </w:rPr>
        <w:t xml:space="preserve"> задание</w:t>
      </w:r>
      <w:r w:rsidRPr="009E31EF">
        <w:rPr>
          <w:rStyle w:val="s2"/>
          <w:b/>
          <w:sz w:val="28"/>
          <w:szCs w:val="28"/>
        </w:rPr>
        <w:t xml:space="preserve"> </w:t>
      </w:r>
      <w:r w:rsidR="009E31EF" w:rsidRPr="009E31EF">
        <w:rPr>
          <w:rStyle w:val="s2"/>
          <w:b/>
          <w:sz w:val="28"/>
          <w:szCs w:val="28"/>
        </w:rPr>
        <w:t xml:space="preserve">на </w:t>
      </w:r>
      <w:r w:rsidR="00765995">
        <w:rPr>
          <w:rStyle w:val="s2"/>
          <w:b/>
          <w:sz w:val="28"/>
          <w:szCs w:val="28"/>
        </w:rPr>
        <w:t>корректировку</w:t>
      </w:r>
      <w:r w:rsidR="009E31EF" w:rsidRPr="009E31EF">
        <w:rPr>
          <w:rStyle w:val="s2"/>
          <w:b/>
          <w:sz w:val="28"/>
          <w:szCs w:val="28"/>
        </w:rPr>
        <w:t xml:space="preserve"> инвестиционной программы» </w:t>
      </w:r>
    </w:p>
    <w:p w:rsidR="00262626" w:rsidRDefault="00262626" w:rsidP="00262626">
      <w:pPr>
        <w:pStyle w:val="p8"/>
        <w:rPr>
          <w:b/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</w:p>
    <w:p w:rsidR="00262626" w:rsidRDefault="00E07E18" w:rsidP="00E07E1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proofErr w:type="gramStart"/>
      <w:r w:rsidR="00262626">
        <w:rPr>
          <w:sz w:val="28"/>
          <w:szCs w:val="28"/>
        </w:rPr>
        <w:t>На основании</w:t>
      </w:r>
      <w:r w:rsidR="00221014">
        <w:rPr>
          <w:sz w:val="28"/>
          <w:szCs w:val="28"/>
        </w:rPr>
        <w:t xml:space="preserve"> п. 5, ст. 6</w:t>
      </w:r>
      <w:r w:rsidR="00262626">
        <w:rPr>
          <w:sz w:val="28"/>
          <w:szCs w:val="28"/>
        </w:rPr>
        <w:t xml:space="preserve"> Федерального Закона от 07.12.2011 г. № 416-ФЗ «О водоснабжении и водоотведении»,</w:t>
      </w:r>
      <w:r w:rsidR="00221014">
        <w:rPr>
          <w:sz w:val="28"/>
          <w:szCs w:val="28"/>
        </w:rPr>
        <w:t xml:space="preserve"> ст. 36 Федерального закона от 21.07.2005 г. № 115-ФЗ «О концессионных соглашениях»</w:t>
      </w:r>
      <w:r w:rsidR="00F819C1">
        <w:rPr>
          <w:sz w:val="28"/>
          <w:szCs w:val="28"/>
        </w:rPr>
        <w:t>, п. 32, 33</w:t>
      </w:r>
      <w:r w:rsidR="00221014">
        <w:rPr>
          <w:sz w:val="28"/>
          <w:szCs w:val="28"/>
        </w:rPr>
        <w:t xml:space="preserve"> постановления Правительства РФ от 29.07.2013 г. №</w:t>
      </w:r>
      <w:r w:rsidR="00F819C1">
        <w:rPr>
          <w:sz w:val="28"/>
          <w:szCs w:val="28"/>
        </w:rPr>
        <w:t xml:space="preserve"> 641</w:t>
      </w:r>
      <w:r w:rsidR="00F819C1" w:rsidRPr="00F819C1">
        <w:rPr>
          <w:color w:val="22272F"/>
          <w:sz w:val="25"/>
          <w:szCs w:val="25"/>
          <w:shd w:val="clear" w:color="auto" w:fill="FFFFFF"/>
        </w:rPr>
        <w:t xml:space="preserve"> </w:t>
      </w:r>
      <w:r w:rsidR="00F819C1" w:rsidRPr="00F819C1">
        <w:rPr>
          <w:color w:val="22272F"/>
          <w:sz w:val="28"/>
          <w:szCs w:val="28"/>
          <w:shd w:val="clear" w:color="auto" w:fill="FFFFFF"/>
        </w:rPr>
        <w:t>"Об инвестиционных и производственных программах организаций, осуществляющих деятельность в сфере водоснабжения и водоотведения",</w:t>
      </w:r>
      <w:r w:rsidR="00221014">
        <w:rPr>
          <w:sz w:val="28"/>
          <w:szCs w:val="28"/>
        </w:rPr>
        <w:t xml:space="preserve">  </w:t>
      </w:r>
      <w:r w:rsidR="00262626">
        <w:rPr>
          <w:sz w:val="28"/>
          <w:szCs w:val="28"/>
        </w:rPr>
        <w:t xml:space="preserve"> «Схемы водоснабжения и водоотведения городского поселения «Новокручининское»» администрация городского поселения </w:t>
      </w:r>
      <w:proofErr w:type="gramEnd"/>
    </w:p>
    <w:p w:rsidR="000E7B60" w:rsidRDefault="00765995" w:rsidP="00765995">
      <w:pPr>
        <w:pStyle w:val="p10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262626" w:rsidRPr="00536CC9">
        <w:rPr>
          <w:b/>
        </w:rPr>
        <w:t>ПОСТАНОВЛЯЕТ:</w:t>
      </w:r>
    </w:p>
    <w:p w:rsidR="00765995" w:rsidRPr="00765995" w:rsidRDefault="00765995" w:rsidP="007659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995">
        <w:rPr>
          <w:sz w:val="28"/>
          <w:szCs w:val="28"/>
        </w:rPr>
        <w:t>1. Внести изменения в постановление администрации городского поселения «Новокручининское» от 21.02.2020 года № 67 «Об утверждении технического задания на разработку инвестиционной программы»</w:t>
      </w:r>
    </w:p>
    <w:p w:rsidR="00765995" w:rsidRDefault="00765995" w:rsidP="007659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2</w:t>
      </w:r>
      <w:r w:rsidR="000E7B60" w:rsidRPr="00E07E18">
        <w:rPr>
          <w:color w:val="000000" w:themeColor="text1"/>
          <w:spacing w:val="1"/>
          <w:sz w:val="28"/>
          <w:szCs w:val="28"/>
        </w:rPr>
        <w:t>. Утвердить</w:t>
      </w:r>
      <w:r>
        <w:rPr>
          <w:color w:val="000000" w:themeColor="text1"/>
          <w:spacing w:val="1"/>
          <w:sz w:val="28"/>
          <w:szCs w:val="28"/>
        </w:rPr>
        <w:t xml:space="preserve"> прилагаемые изменения в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 т</w:t>
      </w:r>
      <w:r>
        <w:rPr>
          <w:color w:val="000000" w:themeColor="text1"/>
          <w:spacing w:val="1"/>
          <w:sz w:val="28"/>
          <w:szCs w:val="28"/>
        </w:rPr>
        <w:t>ехническое задание на корректировку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 инвестиционной программ</w:t>
      </w:r>
      <w:proofErr w:type="gramStart"/>
      <w:r w:rsidR="000E7B60" w:rsidRPr="00E07E18">
        <w:rPr>
          <w:color w:val="000000" w:themeColor="text1"/>
          <w:spacing w:val="1"/>
          <w:sz w:val="28"/>
          <w:szCs w:val="28"/>
        </w:rPr>
        <w:t xml:space="preserve">ы </w:t>
      </w:r>
      <w:r w:rsidR="00E07E18">
        <w:rPr>
          <w:color w:val="000000" w:themeColor="text1"/>
          <w:spacing w:val="1"/>
          <w:sz w:val="28"/>
          <w:szCs w:val="28"/>
        </w:rPr>
        <w:t>ООО</w:t>
      </w:r>
      <w:proofErr w:type="gramEnd"/>
      <w:r w:rsidR="00E07E18">
        <w:rPr>
          <w:color w:val="000000" w:themeColor="text1"/>
          <w:spacing w:val="1"/>
          <w:sz w:val="28"/>
          <w:szCs w:val="28"/>
        </w:rPr>
        <w:t xml:space="preserve"> «Новокручининское», </w:t>
      </w:r>
      <w:r w:rsidR="000E7B60" w:rsidRPr="00E07E18">
        <w:rPr>
          <w:color w:val="000000" w:themeColor="text1"/>
          <w:spacing w:val="1"/>
          <w:sz w:val="28"/>
          <w:szCs w:val="28"/>
        </w:rPr>
        <w:t>осуществляющего холодное водоснабжение и водоотведение</w:t>
      </w:r>
      <w:r w:rsidR="00E07E18">
        <w:rPr>
          <w:color w:val="000000" w:themeColor="text1"/>
          <w:spacing w:val="1"/>
          <w:sz w:val="28"/>
          <w:szCs w:val="28"/>
        </w:rPr>
        <w:t xml:space="preserve"> на территории </w:t>
      </w:r>
      <w:proofErr w:type="spellStart"/>
      <w:r w:rsidR="00E07E18">
        <w:rPr>
          <w:color w:val="000000" w:themeColor="text1"/>
          <w:spacing w:val="1"/>
          <w:sz w:val="28"/>
          <w:szCs w:val="28"/>
        </w:rPr>
        <w:t>гп</w:t>
      </w:r>
      <w:proofErr w:type="spellEnd"/>
      <w:r w:rsidR="00E07E18">
        <w:rPr>
          <w:color w:val="000000" w:themeColor="text1"/>
          <w:spacing w:val="1"/>
          <w:sz w:val="28"/>
          <w:szCs w:val="28"/>
        </w:rPr>
        <w:t xml:space="preserve"> «Новокручининское»</w:t>
      </w:r>
      <w:r>
        <w:rPr>
          <w:color w:val="000000" w:themeColor="text1"/>
          <w:spacing w:val="1"/>
          <w:sz w:val="28"/>
          <w:szCs w:val="28"/>
        </w:rPr>
        <w:t xml:space="preserve"> на 2023 - 2027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 годы.</w:t>
      </w:r>
    </w:p>
    <w:p w:rsidR="00E07E18" w:rsidRDefault="007A6B6B" w:rsidP="007659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</w:t>
      </w:r>
      <w:r w:rsidR="00765995">
        <w:rPr>
          <w:color w:val="000000" w:themeColor="text1"/>
          <w:spacing w:val="1"/>
          <w:sz w:val="28"/>
          <w:szCs w:val="28"/>
        </w:rPr>
        <w:t>3</w:t>
      </w:r>
      <w:r w:rsidR="00F43F32">
        <w:rPr>
          <w:color w:val="000000" w:themeColor="text1"/>
          <w:spacing w:val="1"/>
          <w:sz w:val="28"/>
          <w:szCs w:val="28"/>
        </w:rPr>
        <w:t>. Опубликовать</w:t>
      </w:r>
      <w:r w:rsidR="00E07E18">
        <w:rPr>
          <w:color w:val="000000" w:themeColor="text1"/>
          <w:spacing w:val="1"/>
          <w:sz w:val="28"/>
          <w:szCs w:val="28"/>
        </w:rPr>
        <w:t xml:space="preserve"> настоящее п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остановление на официальном сайте </w:t>
      </w:r>
      <w:r w:rsidR="003D50FA">
        <w:rPr>
          <w:color w:val="000000" w:themeColor="text1"/>
          <w:spacing w:val="1"/>
          <w:sz w:val="28"/>
          <w:szCs w:val="28"/>
        </w:rPr>
        <w:t xml:space="preserve">администрации </w:t>
      </w:r>
      <w:r w:rsidR="00E07E18">
        <w:rPr>
          <w:color w:val="000000" w:themeColor="text1"/>
          <w:spacing w:val="1"/>
          <w:sz w:val="28"/>
          <w:szCs w:val="28"/>
        </w:rPr>
        <w:t>г</w:t>
      </w:r>
      <w:r w:rsidR="003D50FA">
        <w:rPr>
          <w:color w:val="000000" w:themeColor="text1"/>
          <w:spacing w:val="1"/>
          <w:sz w:val="28"/>
          <w:szCs w:val="28"/>
        </w:rPr>
        <w:t>ородского поселения</w:t>
      </w:r>
      <w:r w:rsidR="00E07E18">
        <w:rPr>
          <w:color w:val="000000" w:themeColor="text1"/>
          <w:spacing w:val="1"/>
          <w:sz w:val="28"/>
          <w:szCs w:val="28"/>
        </w:rPr>
        <w:t xml:space="preserve"> «Новокручининское».</w:t>
      </w:r>
    </w:p>
    <w:p w:rsidR="000E7B60" w:rsidRPr="00E07E18" w:rsidRDefault="007A6B6B" w:rsidP="007659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</w:t>
      </w:r>
      <w:r w:rsidR="00765995">
        <w:rPr>
          <w:color w:val="000000" w:themeColor="text1"/>
          <w:spacing w:val="1"/>
          <w:sz w:val="28"/>
          <w:szCs w:val="28"/>
        </w:rPr>
        <w:t>4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. </w:t>
      </w:r>
      <w:proofErr w:type="gramStart"/>
      <w:r w:rsidR="000E7B60" w:rsidRPr="00E07E18">
        <w:rPr>
          <w:color w:val="000000" w:themeColor="text1"/>
          <w:spacing w:val="1"/>
          <w:sz w:val="28"/>
          <w:szCs w:val="28"/>
        </w:rPr>
        <w:t>Конт</w:t>
      </w:r>
      <w:r w:rsidR="00E07E18">
        <w:rPr>
          <w:color w:val="000000" w:themeColor="text1"/>
          <w:spacing w:val="1"/>
          <w:sz w:val="28"/>
          <w:szCs w:val="28"/>
        </w:rPr>
        <w:t>роль за</w:t>
      </w:r>
      <w:proofErr w:type="gramEnd"/>
      <w:r w:rsidR="00E07E18">
        <w:rPr>
          <w:color w:val="000000" w:themeColor="text1"/>
          <w:spacing w:val="1"/>
          <w:sz w:val="28"/>
          <w:szCs w:val="28"/>
        </w:rPr>
        <w:t xml:space="preserve"> исполнением настоящего п</w:t>
      </w:r>
      <w:r w:rsidR="000E7B60" w:rsidRPr="00E07E18">
        <w:rPr>
          <w:color w:val="000000" w:themeColor="text1"/>
          <w:spacing w:val="1"/>
          <w:sz w:val="28"/>
          <w:szCs w:val="28"/>
        </w:rPr>
        <w:t xml:space="preserve">остановления возложить на </w:t>
      </w:r>
      <w:r w:rsidR="00E07E18">
        <w:rPr>
          <w:color w:val="000000" w:themeColor="text1"/>
          <w:spacing w:val="1"/>
          <w:sz w:val="28"/>
          <w:szCs w:val="28"/>
        </w:rPr>
        <w:t xml:space="preserve">заместителя главы администрации Савченко В.В. </w:t>
      </w:r>
    </w:p>
    <w:p w:rsidR="00262626" w:rsidRPr="00E07E18" w:rsidRDefault="00262626" w:rsidP="00765995">
      <w:pPr>
        <w:pStyle w:val="p10"/>
        <w:spacing w:before="0" w:beforeAutospacing="0" w:after="0" w:afterAutospacing="0"/>
        <w:ind w:firstLine="652"/>
        <w:jc w:val="both"/>
      </w:pPr>
      <w:r w:rsidRPr="00E07E18">
        <w:rPr>
          <w:b/>
        </w:rPr>
        <w:t xml:space="preserve"> </w:t>
      </w:r>
    </w:p>
    <w:p w:rsidR="00262626" w:rsidRDefault="00262626" w:rsidP="00E07E18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  <w:r w:rsidRPr="00536CC9">
        <w:rPr>
          <w:rStyle w:val="s6"/>
          <w:sz w:val="28"/>
          <w:szCs w:val="28"/>
        </w:rPr>
        <w:t xml:space="preserve">                   </w:t>
      </w:r>
    </w:p>
    <w:p w:rsidR="00262626" w:rsidRDefault="00262626" w:rsidP="00262626">
      <w:pPr>
        <w:pStyle w:val="p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62626" w:rsidRDefault="00841F14" w:rsidP="00262626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26262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</w:t>
      </w:r>
      <w:r w:rsidR="00262626">
        <w:rPr>
          <w:b/>
          <w:sz w:val="28"/>
          <w:szCs w:val="28"/>
        </w:rPr>
        <w:t xml:space="preserve"> «Новокручининское»  </w:t>
      </w:r>
      <w:r>
        <w:rPr>
          <w:b/>
          <w:sz w:val="28"/>
          <w:szCs w:val="28"/>
        </w:rPr>
        <w:t xml:space="preserve">                            </w:t>
      </w:r>
      <w:r w:rsidR="00262626">
        <w:rPr>
          <w:b/>
          <w:sz w:val="28"/>
          <w:szCs w:val="28"/>
        </w:rPr>
        <w:t xml:space="preserve">В.К.Шубина                                                  </w:t>
      </w:r>
    </w:p>
    <w:p w:rsidR="00262626" w:rsidRDefault="00262626" w:rsidP="00262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62626" w:rsidRDefault="00262626" w:rsidP="00A054B8">
      <w:pPr>
        <w:ind w:left="4860"/>
        <w:jc w:val="center"/>
        <w:rPr>
          <w:sz w:val="24"/>
          <w:szCs w:val="24"/>
        </w:rPr>
      </w:pPr>
    </w:p>
    <w:p w:rsidR="00B25D19" w:rsidRDefault="00B25D19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D19" w:rsidRDefault="00B25D19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A58" w:rsidRDefault="00AA7A58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A58" w:rsidRDefault="00AA7A58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A58" w:rsidRDefault="00AA7A58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A58" w:rsidRDefault="00AA7A58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A58" w:rsidRDefault="00AA7A58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A58" w:rsidRDefault="00AA7A58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4B8" w:rsidRPr="00310780" w:rsidRDefault="00262626" w:rsidP="0031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54B8" w:rsidRPr="00310780" w:rsidRDefault="00A054B8" w:rsidP="00310780">
      <w:pPr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 «Новокручининское»</w:t>
      </w:r>
    </w:p>
    <w:p w:rsidR="00A054B8" w:rsidRPr="00310780" w:rsidRDefault="00A054B8" w:rsidP="00310780">
      <w:pPr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t>от «</w:t>
      </w:r>
      <w:r w:rsidR="00765995">
        <w:rPr>
          <w:rFonts w:ascii="Times New Roman" w:hAnsi="Times New Roman" w:cs="Times New Roman"/>
          <w:sz w:val="28"/>
          <w:szCs w:val="28"/>
        </w:rPr>
        <w:t>27</w:t>
      </w:r>
      <w:r w:rsidRPr="00310780">
        <w:rPr>
          <w:rFonts w:ascii="Times New Roman" w:hAnsi="Times New Roman" w:cs="Times New Roman"/>
          <w:sz w:val="28"/>
          <w:szCs w:val="28"/>
        </w:rPr>
        <w:t>»</w:t>
      </w:r>
      <w:r w:rsidR="00765995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310780" w:rsidRPr="00310780">
        <w:rPr>
          <w:rFonts w:ascii="Times New Roman" w:hAnsi="Times New Roman" w:cs="Times New Roman"/>
          <w:sz w:val="28"/>
          <w:szCs w:val="28"/>
        </w:rPr>
        <w:t xml:space="preserve"> г. </w:t>
      </w:r>
      <w:r w:rsidR="00765995">
        <w:rPr>
          <w:rFonts w:ascii="Times New Roman" w:hAnsi="Times New Roman" w:cs="Times New Roman"/>
          <w:sz w:val="28"/>
          <w:szCs w:val="28"/>
        </w:rPr>
        <w:t xml:space="preserve"> №</w:t>
      </w:r>
      <w:r w:rsidR="00F03CF2">
        <w:rPr>
          <w:rFonts w:ascii="Times New Roman" w:hAnsi="Times New Roman" w:cs="Times New Roman"/>
          <w:sz w:val="28"/>
          <w:szCs w:val="28"/>
        </w:rPr>
        <w:t xml:space="preserve"> 66</w:t>
      </w:r>
      <w:r w:rsidR="0076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FA5F65" w:rsidRPr="00765995" w:rsidRDefault="00841E0B" w:rsidP="007659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</w:t>
      </w:r>
      <w:r w:rsidR="00FB7E17" w:rsidRPr="007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менения в техническое задание</w:t>
      </w:r>
      <w:r w:rsidR="007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для корректировки</w:t>
      </w:r>
      <w:r w:rsidR="00FB7E17" w:rsidRPr="007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инвестиционной программы</w:t>
      </w:r>
      <w:r w:rsidR="00B9317A" w:rsidRPr="007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B9317A" w:rsidRPr="0076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развитии систем водоснабжения и водоотведения</w:t>
      </w:r>
      <w:r w:rsidRPr="0076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городском поселении «Новокручининское»</w:t>
      </w:r>
      <w:r w:rsidR="004A66DA" w:rsidRPr="0076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2023-2027</w:t>
      </w:r>
      <w:r w:rsidRPr="0076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 </w:t>
      </w:r>
      <w:r w:rsidR="00B9317A" w:rsidRPr="007659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в части </w:t>
      </w:r>
      <w:r w:rsidRPr="007659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проведения</w:t>
      </w:r>
      <w:r w:rsidR="00B9317A" w:rsidRPr="007659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мероприятий по приведению качества питьевой воды в соответствие с установленными требованиями по санитарно – химическому показателю</w:t>
      </w:r>
      <w:r w:rsidR="00FD5436" w:rsidRPr="007659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- </w:t>
      </w:r>
      <w:r w:rsidR="00B9317A" w:rsidRPr="007659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марганцу</w:t>
      </w:r>
    </w:p>
    <w:p w:rsidR="00310780" w:rsidRPr="00765995" w:rsidRDefault="00310780" w:rsidP="0076599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19"/>
          <w:szCs w:val="19"/>
          <w:bdr w:val="none" w:sz="0" w:space="0" w:color="auto" w:frame="1"/>
        </w:rPr>
      </w:pPr>
    </w:p>
    <w:p w:rsidR="00FA5F65" w:rsidRPr="00310780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FA5F65" w:rsidRPr="003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  Общие положения</w:t>
      </w:r>
    </w:p>
    <w:p w:rsidR="00FA5F65" w:rsidRPr="00310780" w:rsidRDefault="00310780" w:rsidP="003C6F00">
      <w:pPr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/>
        </w:rPr>
        <w:t xml:space="preserve">     </w:t>
      </w:r>
      <w:proofErr w:type="gramStart"/>
      <w:r w:rsidR="00FA5F65" w:rsidRPr="0031078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 </w:t>
      </w:r>
      <w:hyperlink r:id="rId5" w:tooltip="Технические задания (общая)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техническое задание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разработано в соответствии с Федеральными законами от 7 </w:t>
      </w:r>
      <w:hyperlink r:id="rId6" w:tooltip="Декабрь 2011 г.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декабря 2011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года «О </w:t>
      </w:r>
      <w:hyperlink r:id="rId7" w:tooltip="Водоснабжение и канализаци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водоснабжении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и водоотведении», от </w:t>
      </w:r>
      <w:hyperlink r:id="rId8" w:tooltip="6 октябр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6 октября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2003 года «Об общих принципах </w:t>
      </w:r>
      <w:hyperlink r:id="rId9" w:tooltip="Органы местного самоуправлени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организации местного самоуправления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в Российской Федерации», от </w:t>
      </w:r>
      <w:hyperlink r:id="rId10" w:tooltip="30 декабр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30 декабря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2004 г. №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основах регулирования тарифов организаций коммунального комплекса", постановлением Правительства Российской Федерации от </w:t>
      </w:r>
      <w:hyperlink r:id="rId11" w:tooltip="29 июля" w:history="1">
        <w:r w:rsidR="00FA5F65" w:rsidRPr="003107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29 июля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2013 года № 641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инвестиционных и производственных программах</w:t>
      </w:r>
      <w:proofErr w:type="gramEnd"/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осуществляющих деятельность в сфере водоснабжения и водоотведения», предусматривает</w:t>
      </w:r>
      <w:r w:rsidR="00FB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в инвестиционную программу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о развитии систем водоснабжения, водоотведения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«Новокручининское»</w:t>
      </w:r>
      <w:r w:rsidR="00FB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2023 - 2029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FA5F65" w:rsidRPr="00310780" w:rsidRDefault="000250A5" w:rsidP="003C6F00">
      <w:pPr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Инвестиционная программ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«Новокручининское»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» о развитии систем водоснабжения, водоотведения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</w:t>
      </w:r>
      <w:r w:rsidR="004A66DA">
        <w:rPr>
          <w:rFonts w:ascii="Times New Roman" w:hAnsi="Times New Roman" w:cs="Times New Roman"/>
          <w:color w:val="000000" w:themeColor="text1"/>
          <w:sz w:val="24"/>
          <w:szCs w:val="24"/>
        </w:rPr>
        <w:t>ния на 2023 - 2027</w:t>
      </w:r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разрабатывается в рамках </w:t>
      </w:r>
      <w:r w:rsidR="00FA5F65" w:rsidRPr="000250A5">
        <w:rPr>
          <w:rFonts w:ascii="Times New Roman" w:hAnsi="Times New Roman" w:cs="Times New Roman"/>
          <w:color w:val="000000" w:themeColor="text1"/>
          <w:sz w:val="24"/>
          <w:szCs w:val="24"/>
        </w:rPr>
        <w:t>развития </w:t>
      </w:r>
      <w:hyperlink r:id="rId12" w:tooltip="Жилищное хозяйство" w:history="1">
        <w:r w:rsidR="00FA5F65" w:rsidRPr="000250A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жилищно-коммунального хозяйства</w:t>
        </w:r>
      </w:hyperlink>
      <w:r w:rsidR="00FA5F65" w:rsidRPr="00310780">
        <w:rPr>
          <w:rFonts w:ascii="Times New Roman" w:hAnsi="Times New Roman" w:cs="Times New Roman"/>
          <w:color w:val="000000" w:themeColor="text1"/>
          <w:sz w:val="24"/>
          <w:szCs w:val="24"/>
        </w:rPr>
        <w:t> муниципального образования на основании следующих документов: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 </w:t>
      </w:r>
      <w:hyperlink r:id="rId13" w:tooltip="7 декабря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7 декабря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2011 года «О водоснабжении и водоотведении»;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01.01.01 г. N 210-ФЗ "Об основах регулирования тарифов организаций коммунального комплекса";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6 </w:t>
      </w:r>
      <w:hyperlink r:id="rId14" w:tooltip="Октябрь 2003 г.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октября 2003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«Об общих принципах организации местного самоуправления в Российской Федерации»;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Правительства Российской Федерации от 01.01.01 года № 000 «Об инвестиционных и производственных программах организаций»,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 </w:t>
      </w:r>
      <w:hyperlink r:id="rId15" w:tooltip="10 октября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10 октября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2007 года N100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расчетных нагрузок по водоснабжению и водоотведению в районах жилой застройки.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Заказчик: Администрация муниципального образования</w:t>
      </w:r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780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технического задания: Администрация муниципального образования</w:t>
      </w:r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«Новокручининское».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="00310780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тчик инвестиционной программы: ООО «Новокручининское»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FA5F65" w:rsidRPr="0002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Цели и задачи разработки и реализации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инвестиционной программы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Основной целью </w:t>
      </w:r>
      <w:r w:rsidR="00FB7E1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изменений в техническое задание для инвестиционной программ</w:t>
      </w:r>
      <w:proofErr w:type="gramStart"/>
      <w:r w:rsidR="00FB7E17"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="00FB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повышение надежности и качества водоснабжения и водоотведения за счёт мероприятий по </w:t>
      </w:r>
      <w:r w:rsidR="00FB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улучшению качества в </w:t>
      </w:r>
      <w:r w:rsidR="00FB7E17" w:rsidRPr="00FB7E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части проведения мероприятий по приведению качества питьевой воды в соответствие с установленными требованиями по санитарно – химическому показателю марганцу</w:t>
      </w:r>
      <w:r w:rsidR="000E3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решения поставленной цели в рамках данной программы основными задачами являются: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жилищно-коммунальных услуг;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срока службы инженерно-технических сетей и сооружений;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надежности и развитие инженерно-технических сетей и сооружений;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износа и аварийности коммунальных сетей;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требований энергетической эффективности;</w:t>
      </w:r>
    </w:p>
    <w:p w:rsidR="00FA5F65" w:rsidRPr="000250A5" w:rsidRDefault="00FA5F6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энергосбережения более чем на 10%.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FB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Основными требованиями к инвестиционной программе в связи с изменениями в техническое задание.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FB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Измененная и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нвестиционная программа должна содержать: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инвестиционной программы, включающий следующую информацию: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уполномоченного органа, утвердившего инвестиционную программу, его местонахождение;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согласующего инвестиционную программу (при необходимости), его местонахождение;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</w:t>
      </w:r>
      <w:r w:rsidR="00FA5F65" w:rsidRPr="00025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согласовавшего </w:t>
      </w:r>
      <w:hyperlink r:id="rId16" w:tooltip="Планы мероприятий" w:history="1">
        <w:r w:rsidR="00FA5F65" w:rsidRPr="000250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план мероприятий</w:t>
        </w:r>
      </w:hyperlink>
      <w:r w:rsidR="00FA5F65" w:rsidRPr="00025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значения показателей надежности, качества и </w:t>
      </w:r>
      <w:proofErr w:type="spellStart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 по подготовке </w:t>
      </w:r>
      <w:hyperlink r:id="rId17" w:tooltip="Проектная документация" w:history="1">
        <w:r w:rsidR="00FA5F65" w:rsidRPr="000250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проектной документации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водоснабжения и (или) водоотведения, существующих на начало реализации инвестиционной программы;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 </w:t>
      </w:r>
      <w:hyperlink r:id="rId18" w:tooltip="Источники финансирования" w:history="1">
        <w:r w:rsidR="00FA5F65" w:rsidRPr="000250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источников финансирования</w:t>
        </w:r>
      </w:hyperlink>
      <w:r w:rsidR="00FA5F65" w:rsidRPr="00025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эффективности инвестирования средств, осуществляемый путем сопоставления динамики изменения </w:t>
      </w:r>
      <w:hyperlink r:id="rId19" w:tooltip="Целевые показатели" w:history="1">
        <w:r w:rsidR="00FA5F65" w:rsidRPr="000250A5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целевых показателей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регулируемой организации и расходов на реализацию инвестиционной программы в период ее срока действия;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по приведению качества </w:t>
      </w:r>
      <w:hyperlink r:id="rId20" w:tooltip="Вода питьевая" w:history="1">
        <w:r w:rsidR="00FA5F65" w:rsidRPr="006F57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питьевой воды</w:t>
        </w:r>
      </w:hyperlink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соответствие с установленными требованиями;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FA5F65" w:rsidRPr="000250A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мероприятий и программу по энергосбережению и повышению энергетической эффективности;</w:t>
      </w:r>
    </w:p>
    <w:p w:rsidR="00FA5F65" w:rsidRDefault="000250A5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</w:t>
      </w:r>
      <w:proofErr w:type="gramEnd"/>
      <w:r w:rsidR="00FA5F65" w:rsidRPr="0002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программы.</w:t>
      </w:r>
    </w:p>
    <w:p w:rsidR="000E3B66" w:rsidRDefault="000E3B66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B66" w:rsidRPr="000250A5" w:rsidRDefault="000E3B66" w:rsidP="003C6F00">
      <w:pPr>
        <w:shd w:val="clear" w:color="auto" w:fill="FFFFFF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4.Целевые показатели:</w:t>
      </w:r>
    </w:p>
    <w:p w:rsidR="000E3B66" w:rsidRPr="008D69D1" w:rsidRDefault="000E3B66" w:rsidP="008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4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качества подаваемой питьевой воды абонентам, располагающиеся по ул. </w:t>
      </w:r>
      <w:proofErr w:type="gramStart"/>
      <w:r w:rsidR="004A66DA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Заводская</w:t>
      </w:r>
      <w:proofErr w:type="gramEnd"/>
      <w:r w:rsidR="004A66DA" w:rsidRPr="004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A66DA" w:rsidRPr="00FB7E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части проведения мероприятий по приведению питьевой воды в соответствие с установленными требованиями по санитарно – химическому показателю</w:t>
      </w:r>
      <w:r w:rsidR="00FD543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r w:rsidR="004A66DA" w:rsidRPr="00FB7E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марганцу</w:t>
      </w:r>
      <w:r w:rsidR="00FD5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3B66" w:rsidRPr="008D69D1" w:rsidRDefault="000E3B66" w:rsidP="004A6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0E3B66" w:rsidRDefault="000E3B66" w:rsidP="000E3B66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3C6F00" w:rsidRPr="00FA5F65" w:rsidRDefault="003C6F00" w:rsidP="000250A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309" w:type="dxa"/>
        <w:tblInd w:w="-17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3"/>
        <w:gridCol w:w="1913"/>
        <w:gridCol w:w="1913"/>
        <w:gridCol w:w="1914"/>
        <w:gridCol w:w="1914"/>
        <w:gridCol w:w="1914"/>
        <w:gridCol w:w="1914"/>
        <w:gridCol w:w="1914"/>
      </w:tblGrid>
      <w:tr w:rsidR="00FA5F65" w:rsidRPr="00FA5F65" w:rsidTr="001F589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DA7E3B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FA5F65" w:rsidRPr="00FA5F65" w:rsidRDefault="00FA5F65" w:rsidP="00FA5F65">
            <w:pPr>
              <w:spacing w:before="24" w:after="24" w:line="240" w:lineRule="auto"/>
              <w:ind w:left="24" w:right="24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</w:tbl>
    <w:p w:rsidR="00DA7E3B" w:rsidRPr="00FA5F65" w:rsidRDefault="00DA7E3B" w:rsidP="00DA7E3B">
      <w:pPr>
        <w:shd w:val="clear" w:color="auto" w:fill="FFFFFF"/>
        <w:spacing w:before="300" w:after="360" w:line="240" w:lineRule="auto"/>
        <w:textAlignment w:val="baseline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FA5F65">
        <w:rPr>
          <w:rFonts w:ascii="Helvetica" w:eastAsia="Times New Roman" w:hAnsi="Helvetica" w:cs="Times New Roman"/>
          <w:color w:val="000000"/>
          <w:sz w:val="19"/>
          <w:szCs w:val="19"/>
        </w:rPr>
        <w:t>.</w:t>
      </w:r>
    </w:p>
    <w:p w:rsidR="00DA7E3B" w:rsidRDefault="00DA7E3B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DA7E3B" w:rsidRDefault="00DA7E3B" w:rsidP="00DA06B9">
      <w:pPr>
        <w:pStyle w:val="3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DA06B9" w:rsidRPr="00555811" w:rsidRDefault="00DA06B9" w:rsidP="00DA7E3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555811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 xml:space="preserve">Плановые значения </w:t>
      </w:r>
      <w:proofErr w:type="gramStart"/>
      <w:r w:rsidRPr="00555811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показателей качества объектов централизованной системы холодного водоснабжения</w:t>
      </w:r>
      <w:r w:rsidR="004A66DA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 xml:space="preserve"> абонентов располагающихся</w:t>
      </w:r>
      <w:proofErr w:type="gramEnd"/>
      <w:r w:rsidR="004A66DA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 xml:space="preserve"> по ул. Заводская</w:t>
      </w:r>
    </w:p>
    <w:p w:rsidR="00DA7E3B" w:rsidRDefault="00DA06B9" w:rsidP="00DA06B9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DA7E3B" w:rsidRDefault="00DA7E3B" w:rsidP="00DA06B9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1978"/>
        <w:gridCol w:w="1083"/>
        <w:gridCol w:w="1236"/>
        <w:gridCol w:w="871"/>
        <w:gridCol w:w="871"/>
        <w:gridCol w:w="871"/>
        <w:gridCol w:w="871"/>
        <w:gridCol w:w="871"/>
      </w:tblGrid>
      <w:tr w:rsidR="004A66DA" w:rsidTr="00DA7E3B">
        <w:trPr>
          <w:trHeight w:val="12"/>
        </w:trPr>
        <w:tc>
          <w:tcPr>
            <w:tcW w:w="703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  <w:p w:rsidR="00DA7E3B" w:rsidRDefault="00DA7E3B">
            <w:pPr>
              <w:rPr>
                <w:sz w:val="2"/>
                <w:szCs w:val="24"/>
              </w:rPr>
            </w:pPr>
          </w:p>
        </w:tc>
        <w:tc>
          <w:tcPr>
            <w:tcW w:w="1978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1083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1236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  <w:tc>
          <w:tcPr>
            <w:tcW w:w="871" w:type="dxa"/>
            <w:hideMark/>
          </w:tcPr>
          <w:p w:rsidR="00DA06B9" w:rsidRDefault="00DA06B9">
            <w:pPr>
              <w:rPr>
                <w:sz w:val="2"/>
                <w:szCs w:val="24"/>
              </w:rPr>
            </w:pPr>
          </w:p>
        </w:tc>
      </w:tr>
      <w:tr w:rsidR="004A66DA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2D2D2D"/>
                <w:sz w:val="17"/>
                <w:szCs w:val="17"/>
              </w:rPr>
              <w:t>/</w:t>
            </w:r>
            <w:proofErr w:type="spell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Ед. </w:t>
            </w:r>
            <w:proofErr w:type="spellStart"/>
            <w:r>
              <w:rPr>
                <w:color w:val="2D2D2D"/>
                <w:sz w:val="17"/>
                <w:szCs w:val="17"/>
              </w:rPr>
              <w:t>изм</w:t>
            </w:r>
            <w:proofErr w:type="spellEnd"/>
            <w:r>
              <w:rPr>
                <w:color w:val="2D2D2D"/>
                <w:sz w:val="17"/>
                <w:szCs w:val="17"/>
              </w:rPr>
              <w:t>.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Период</w:t>
            </w:r>
          </w:p>
        </w:tc>
      </w:tr>
      <w:tr w:rsidR="004A66DA" w:rsidTr="00DA7E3B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Фактическое значение показателя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2023</w:t>
            </w:r>
            <w:r w:rsidR="00DA06B9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2024</w:t>
            </w:r>
            <w:r w:rsidR="00DA06B9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2025</w:t>
            </w:r>
            <w:r w:rsidR="00DA06B9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2026</w:t>
            </w:r>
            <w:r w:rsidR="00DA06B9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2027</w:t>
            </w:r>
            <w:r w:rsidR="00DA06B9">
              <w:rPr>
                <w:color w:val="2D2D2D"/>
                <w:sz w:val="17"/>
                <w:szCs w:val="17"/>
              </w:rPr>
              <w:t xml:space="preserve"> год</w:t>
            </w:r>
          </w:p>
        </w:tc>
      </w:tr>
      <w:tr w:rsidR="00DA06B9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</w:t>
            </w:r>
          </w:p>
        </w:tc>
        <w:tc>
          <w:tcPr>
            <w:tcW w:w="8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Показатели качества питьевой воды:</w:t>
            </w:r>
          </w:p>
        </w:tc>
      </w:tr>
      <w:tr w:rsidR="004A66DA" w:rsidTr="00DA7E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 w:rsidP="004A66DA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Доля проб питьевой воды, подаваемой с источников водоснабжения, </w:t>
            </w:r>
            <w:proofErr w:type="spellStart"/>
            <w:r w:rsidR="004A66DA">
              <w:rPr>
                <w:color w:val="2D2D2D"/>
                <w:sz w:val="17"/>
                <w:szCs w:val="17"/>
              </w:rPr>
              <w:t>водонасосной</w:t>
            </w:r>
            <w:proofErr w:type="spellEnd"/>
            <w:r w:rsidR="004A66DA">
              <w:rPr>
                <w:color w:val="2D2D2D"/>
                <w:sz w:val="17"/>
                <w:szCs w:val="17"/>
              </w:rPr>
              <w:t xml:space="preserve"> станции, </w:t>
            </w:r>
            <w:proofErr w:type="spellStart"/>
            <w:r w:rsidR="004A66DA">
              <w:rPr>
                <w:color w:val="2D2D2D"/>
                <w:sz w:val="17"/>
                <w:szCs w:val="17"/>
              </w:rPr>
              <w:t>располалагающейся</w:t>
            </w:r>
            <w:proofErr w:type="spellEnd"/>
            <w:r w:rsidR="004A66DA">
              <w:rPr>
                <w:color w:val="2D2D2D"/>
                <w:sz w:val="17"/>
                <w:szCs w:val="17"/>
              </w:rPr>
              <w:t xml:space="preserve"> по адресу: </w:t>
            </w:r>
            <w:proofErr w:type="gramStart"/>
            <w:r w:rsidR="004A66DA">
              <w:rPr>
                <w:color w:val="2D2D2D"/>
                <w:sz w:val="17"/>
                <w:szCs w:val="17"/>
              </w:rPr>
              <w:t xml:space="preserve">П.Г.Т. Новокручининский, ул. Заводская 1 </w:t>
            </w:r>
            <w:r>
              <w:rPr>
                <w:color w:val="2D2D2D"/>
                <w:sz w:val="17"/>
                <w:szCs w:val="17"/>
              </w:rPr>
              <w:t>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4A66DA">
              <w:rPr>
                <w:color w:val="2D2D2D"/>
                <w:sz w:val="17"/>
                <w:szCs w:val="17"/>
              </w:rPr>
              <w:t xml:space="preserve"> по марганцу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FD5436" w:rsidP="00FD543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r>
              <w:rPr>
                <w:color w:val="2D2D2D"/>
                <w:sz w:val="17"/>
                <w:szCs w:val="17"/>
              </w:rPr>
              <w:t>пдк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0,12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4A66DA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0,12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  <w:r w:rsidR="004A66DA">
              <w:rPr>
                <w:color w:val="2D2D2D"/>
                <w:sz w:val="17"/>
                <w:szCs w:val="17"/>
              </w:rPr>
              <w:t>,115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  <w:r w:rsidR="004A66DA">
              <w:rPr>
                <w:color w:val="2D2D2D"/>
                <w:sz w:val="17"/>
                <w:szCs w:val="17"/>
              </w:rPr>
              <w:t>,11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  <w:r w:rsidR="004A66DA">
              <w:rPr>
                <w:color w:val="2D2D2D"/>
                <w:sz w:val="17"/>
                <w:szCs w:val="17"/>
              </w:rPr>
              <w:t>,105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6B9" w:rsidRDefault="00DA06B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0</w:t>
            </w:r>
            <w:r w:rsidR="004A66DA">
              <w:rPr>
                <w:color w:val="2D2D2D"/>
                <w:sz w:val="17"/>
                <w:szCs w:val="17"/>
              </w:rPr>
              <w:t>,1</w:t>
            </w:r>
          </w:p>
        </w:tc>
      </w:tr>
    </w:tbl>
    <w:p w:rsidR="00FD5436" w:rsidRDefault="00FD5436" w:rsidP="006F57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DA06B9" w:rsidRPr="00567273" w:rsidRDefault="00DA06B9" w:rsidP="006F57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567273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Перечень мероприятий по строительству, модернизации и реконструкции объектов централизованной с</w:t>
      </w:r>
      <w:r w:rsidR="00FD543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истемы холодного водоснабжения с указанием плановых значений</w:t>
      </w:r>
      <w:r w:rsidRPr="00567273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 xml:space="preserve"> </w:t>
      </w:r>
      <w:r w:rsidR="00FD5436" w:rsidRPr="00FD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соответствие с установленными требованиями по санитарно – химическому показателю</w:t>
      </w:r>
      <w:r w:rsidR="00FD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- </w:t>
      </w:r>
      <w:r w:rsidR="00FD5436" w:rsidRPr="00FD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марганцу</w:t>
      </w:r>
      <w:r w:rsidR="00E24549" w:rsidRPr="00FD543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.</w:t>
      </w:r>
    </w:p>
    <w:tbl>
      <w:tblPr>
        <w:tblpPr w:leftFromText="180" w:rightFromText="180" w:vertAnchor="text" w:horzAnchor="margin" w:tblpY="792"/>
        <w:tblW w:w="0" w:type="auto"/>
        <w:tblCellMar>
          <w:left w:w="0" w:type="dxa"/>
          <w:right w:w="0" w:type="dxa"/>
        </w:tblCellMar>
        <w:tblLook w:val="04A0"/>
      </w:tblPr>
      <w:tblGrid>
        <w:gridCol w:w="638"/>
        <w:gridCol w:w="4334"/>
        <w:gridCol w:w="2023"/>
        <w:gridCol w:w="2360"/>
      </w:tblGrid>
      <w:tr w:rsidR="00FD5436" w:rsidTr="0043626C">
        <w:trPr>
          <w:trHeight w:val="12"/>
        </w:trPr>
        <w:tc>
          <w:tcPr>
            <w:tcW w:w="638" w:type="dxa"/>
            <w:hideMark/>
          </w:tcPr>
          <w:p w:rsidR="00FD5436" w:rsidRDefault="00FD5436" w:rsidP="00FD5436">
            <w:pPr>
              <w:rPr>
                <w:sz w:val="2"/>
                <w:szCs w:val="24"/>
              </w:rPr>
            </w:pPr>
          </w:p>
        </w:tc>
        <w:tc>
          <w:tcPr>
            <w:tcW w:w="4334" w:type="dxa"/>
            <w:hideMark/>
          </w:tcPr>
          <w:p w:rsidR="00FD5436" w:rsidRDefault="00FD5436" w:rsidP="00FD5436">
            <w:pPr>
              <w:rPr>
                <w:sz w:val="2"/>
                <w:szCs w:val="24"/>
              </w:rPr>
            </w:pPr>
          </w:p>
        </w:tc>
        <w:tc>
          <w:tcPr>
            <w:tcW w:w="2023" w:type="dxa"/>
            <w:hideMark/>
          </w:tcPr>
          <w:p w:rsidR="00FD5436" w:rsidRDefault="00FD5436" w:rsidP="00FD5436">
            <w:pPr>
              <w:rPr>
                <w:sz w:val="2"/>
                <w:szCs w:val="24"/>
              </w:rPr>
            </w:pPr>
          </w:p>
        </w:tc>
        <w:tc>
          <w:tcPr>
            <w:tcW w:w="2360" w:type="dxa"/>
            <w:hideMark/>
          </w:tcPr>
          <w:p w:rsidR="00FD5436" w:rsidRDefault="00FD5436" w:rsidP="00FD5436">
            <w:pPr>
              <w:rPr>
                <w:sz w:val="2"/>
                <w:szCs w:val="24"/>
              </w:rPr>
            </w:pPr>
          </w:p>
        </w:tc>
      </w:tr>
      <w:tr w:rsidR="00FD5436" w:rsidTr="00436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2D2D2D"/>
                <w:sz w:val="17"/>
                <w:szCs w:val="17"/>
              </w:rPr>
              <w:t>/</w:t>
            </w:r>
            <w:proofErr w:type="spellStart"/>
            <w:r>
              <w:rPr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Местоположение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Срок выполнения</w:t>
            </w:r>
          </w:p>
        </w:tc>
      </w:tr>
      <w:tr w:rsidR="00FD5436" w:rsidTr="00436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</w:t>
            </w:r>
          </w:p>
        </w:tc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Мероприятия по приведению питьевой воды: </w:t>
            </w:r>
            <w:r w:rsidRPr="00FB7E17">
              <w:rPr>
                <w:color w:val="22272F"/>
                <w:shd w:val="clear" w:color="auto" w:fill="FFFFFF"/>
              </w:rPr>
              <w:t xml:space="preserve"> </w:t>
            </w:r>
            <w:r w:rsidRPr="00FD5436">
              <w:rPr>
                <w:color w:val="22272F"/>
                <w:sz w:val="16"/>
                <w:szCs w:val="16"/>
                <w:shd w:val="clear" w:color="auto" w:fill="FFFFFF"/>
              </w:rPr>
              <w:t>в соответствие с установленными требованиями по санитарно – химическому показателю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 xml:space="preserve"> - </w:t>
            </w:r>
            <w:r w:rsidRPr="00FD5436">
              <w:rPr>
                <w:color w:val="22272F"/>
                <w:sz w:val="16"/>
                <w:szCs w:val="16"/>
                <w:shd w:val="clear" w:color="auto" w:fill="FFFFFF"/>
              </w:rPr>
              <w:t xml:space="preserve"> марганцу</w:t>
            </w:r>
          </w:p>
        </w:tc>
      </w:tr>
      <w:tr w:rsidR="00FD5436" w:rsidTr="0043626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FD5436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852D9F" w:rsidP="0043626C">
            <w:pPr>
              <w:pStyle w:val="formattext"/>
              <w:spacing w:after="0"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Процедура </w:t>
            </w:r>
            <w:proofErr w:type="spellStart"/>
            <w:r>
              <w:rPr>
                <w:color w:val="2D2D2D"/>
                <w:sz w:val="17"/>
                <w:szCs w:val="17"/>
              </w:rPr>
              <w:t>деманганации</w:t>
            </w:r>
            <w:proofErr w:type="spellEnd"/>
            <w:r w:rsidR="0043626C">
              <w:rPr>
                <w:color w:val="2D2D2D"/>
                <w:sz w:val="17"/>
                <w:szCs w:val="17"/>
              </w:rPr>
              <w:t>, либо другой способ</w:t>
            </w:r>
            <w:r w:rsidRPr="00852D9F">
              <w:rPr>
                <w:color w:val="2D2D2D"/>
                <w:sz w:val="17"/>
                <w:szCs w:val="17"/>
              </w:rPr>
              <w:t xml:space="preserve"> устранения химического элемента</w:t>
            </w:r>
            <w:r>
              <w:rPr>
                <w:color w:val="2D2D2D"/>
                <w:sz w:val="17"/>
                <w:szCs w:val="17"/>
              </w:rPr>
              <w:t xml:space="preserve"> – марганца и железа.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852D9F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П.Г.Т. Новокручининский, ул. Заводская 1 (</w:t>
            </w:r>
            <w:proofErr w:type="spellStart"/>
            <w:r>
              <w:rPr>
                <w:color w:val="2D2D2D"/>
                <w:sz w:val="17"/>
                <w:szCs w:val="17"/>
              </w:rPr>
              <w:t>водонасонсая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станция со скважиной)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436" w:rsidRDefault="0043626C" w:rsidP="00FD543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2023-2027 годы</w:t>
            </w:r>
          </w:p>
        </w:tc>
      </w:tr>
    </w:tbl>
    <w:p w:rsidR="00E24549" w:rsidRDefault="00DA06B9" w:rsidP="006F57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6F5714" w:rsidRDefault="00DA06B9" w:rsidP="00FD543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C4C4C"/>
          <w:spacing w:val="1"/>
          <w:sz w:val="28"/>
          <w:szCs w:val="28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br/>
      </w:r>
    </w:p>
    <w:p w:rsidR="00DA06B9" w:rsidRDefault="00DA06B9" w:rsidP="00DA06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br/>
      </w:r>
    </w:p>
    <w:p w:rsidR="00A054B8" w:rsidRPr="00DA06B9" w:rsidRDefault="00A054B8" w:rsidP="00A054B8">
      <w:pPr>
        <w:jc w:val="center"/>
        <w:rPr>
          <w:sz w:val="24"/>
          <w:szCs w:val="24"/>
        </w:rPr>
      </w:pPr>
    </w:p>
    <w:p w:rsidR="00DA7E3B" w:rsidRPr="006F1562" w:rsidRDefault="006F1562" w:rsidP="006F1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</w:t>
      </w:r>
      <w:r w:rsidR="00DA7E3B"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Сроки разработки, рассмотрения, согласования</w:t>
      </w:r>
    </w:p>
    <w:p w:rsidR="00DA7E3B" w:rsidRPr="006F1562" w:rsidRDefault="00DA7E3B" w:rsidP="006F1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 утверждения </w:t>
      </w:r>
      <w:r w:rsidR="00436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изменений </w:t>
      </w:r>
      <w:proofErr w:type="gramStart"/>
      <w:r w:rsidR="00436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инвестиционную программу в связи с выполнением мероприятий по приведению питьевой воды в нормативное состояние</w:t>
      </w:r>
      <w:proofErr w:type="gramEnd"/>
      <w:r w:rsidR="00436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марганцу. </w:t>
      </w:r>
    </w:p>
    <w:p w:rsidR="00DA7E3B" w:rsidRPr="006F1562" w:rsidRDefault="006F1562" w:rsidP="00DA7E3B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                    </w:t>
      </w:r>
      <w:r w:rsidR="004362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изменений в инвестиционную программу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разрабатывается в течение 3 месяцев после вступления в силу настоящего технического задания.</w:t>
      </w:r>
    </w:p>
    <w:p w:rsidR="00DA7E3B" w:rsidRPr="006F1562" w:rsidRDefault="006F1562" w:rsidP="00DA7E3B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 w:rsidR="0043626C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поселение «Новокручининское» в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30 дней со дня представления проекта</w:t>
      </w:r>
      <w:r w:rsidR="00436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инвестиционную программу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согласование рассматривает проект инвестиционной программы на соответствие техническому заданию и требованиям, указанных в Приказе </w:t>
      </w:r>
      <w:proofErr w:type="spellStart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="002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ссийской Федерации от </w:t>
      </w:r>
      <w:r w:rsidR="002E76E9" w:rsidRPr="002E7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октября 2007</w:t>
      </w:r>
      <w:r w:rsidR="002E7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 также на предмет</w:t>
      </w:r>
      <w:proofErr w:type="gramEnd"/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что в результате реализации планов мероприятий целевые показатели деятельности регулируемой организации не будут достигнуты и (или) реализация таких планов возможна при меньшем уровне затрат (в том числе за счет использования других технологий).</w:t>
      </w:r>
    </w:p>
    <w:p w:rsidR="00DA7E3B" w:rsidRPr="006F1562" w:rsidRDefault="006F1562" w:rsidP="006F156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частью 5 статьи 40 Федерального закона от 7 декабря 2011 года № 000 - ФЗ"</w:t>
      </w:r>
      <w:r w:rsidR="00B37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О водоснабжении и водоотведении" вправе привлекать к рассмотрению инвестиционной программы в целях анализа ее обоснованности независимые организации.</w:t>
      </w:r>
    </w:p>
    <w:p w:rsidR="00DA7E3B" w:rsidRPr="006F1562" w:rsidRDefault="006F1562" w:rsidP="006F156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согласо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инвестиционной программ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муниципального образования 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необходимых финансовых потребностей для её реализации, а также расчет тарифов на подключение к системам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водоснабжения и водоотведения ООО «Новокручининское»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течение 30 дней с момента представления.</w:t>
      </w:r>
    </w:p>
    <w:p w:rsidR="00DA7E3B" w:rsidRPr="006F1562" w:rsidRDefault="006F1562" w:rsidP="006F1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DA7E3B"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Форма представления проекта</w:t>
      </w:r>
      <w:r w:rsidR="009E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изменения в инвестиционную</w:t>
      </w:r>
      <w:r w:rsidR="00DA7E3B" w:rsidRPr="006F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</w:t>
      </w:r>
      <w:r w:rsidR="009E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</w:p>
    <w:p w:rsidR="00DA7E3B" w:rsidRPr="006F1562" w:rsidRDefault="006F1562" w:rsidP="006F156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6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Проект</w:t>
      </w:r>
      <w:r w:rsidR="009E4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вносимых изменений в инвестиционную программу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для согласования в Администрацию муниципального образования </w:t>
      </w:r>
      <w:r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="00B37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умажном носителе в 1 </w:t>
      </w:r>
      <w:r w:rsidR="00DA7E3B" w:rsidRPr="006F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экз. и </w:t>
      </w:r>
      <w:r w:rsidR="00B375E5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электронной почте в сканированном варианте.</w:t>
      </w:r>
    </w:p>
    <w:p w:rsidR="00DA7E3B" w:rsidRPr="006F1562" w:rsidRDefault="00DA7E3B" w:rsidP="00DA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4B8" w:rsidRPr="006F1562" w:rsidRDefault="00A054B8" w:rsidP="00A05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jc w:val="center"/>
        <w:rPr>
          <w:sz w:val="48"/>
          <w:szCs w:val="48"/>
        </w:rPr>
      </w:pPr>
    </w:p>
    <w:p w:rsidR="00A054B8" w:rsidRPr="008F0813" w:rsidRDefault="00A054B8" w:rsidP="00A054B8">
      <w:pPr>
        <w:jc w:val="center"/>
        <w:rPr>
          <w:sz w:val="48"/>
          <w:szCs w:val="48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p w:rsidR="00A054B8" w:rsidRDefault="00A054B8" w:rsidP="00A054B8">
      <w:pPr>
        <w:ind w:left="4860"/>
        <w:jc w:val="center"/>
        <w:rPr>
          <w:sz w:val="24"/>
          <w:szCs w:val="24"/>
        </w:rPr>
      </w:pPr>
    </w:p>
    <w:sectPr w:rsidR="00A054B8" w:rsidSect="006F57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B8"/>
    <w:rsid w:val="000250A5"/>
    <w:rsid w:val="00086606"/>
    <w:rsid w:val="000E3B66"/>
    <w:rsid w:val="000E7B60"/>
    <w:rsid w:val="00121AD2"/>
    <w:rsid w:val="001F5891"/>
    <w:rsid w:val="0021046B"/>
    <w:rsid w:val="00221014"/>
    <w:rsid w:val="00255857"/>
    <w:rsid w:val="00262626"/>
    <w:rsid w:val="002969E8"/>
    <w:rsid w:val="002E76E9"/>
    <w:rsid w:val="00310780"/>
    <w:rsid w:val="003C6F00"/>
    <w:rsid w:val="003D50FA"/>
    <w:rsid w:val="0043626C"/>
    <w:rsid w:val="004448AD"/>
    <w:rsid w:val="004607DE"/>
    <w:rsid w:val="004726EB"/>
    <w:rsid w:val="004A66DA"/>
    <w:rsid w:val="0050341E"/>
    <w:rsid w:val="0051262A"/>
    <w:rsid w:val="00555811"/>
    <w:rsid w:val="00567273"/>
    <w:rsid w:val="00570713"/>
    <w:rsid w:val="006F1562"/>
    <w:rsid w:val="006F5714"/>
    <w:rsid w:val="00765995"/>
    <w:rsid w:val="007A6B6B"/>
    <w:rsid w:val="007D2D0A"/>
    <w:rsid w:val="00841E0B"/>
    <w:rsid w:val="00841F14"/>
    <w:rsid w:val="00852D9F"/>
    <w:rsid w:val="008D69D1"/>
    <w:rsid w:val="008E2509"/>
    <w:rsid w:val="009E31EF"/>
    <w:rsid w:val="009E4C08"/>
    <w:rsid w:val="00A054B8"/>
    <w:rsid w:val="00AA7A58"/>
    <w:rsid w:val="00AE61AF"/>
    <w:rsid w:val="00B17C6A"/>
    <w:rsid w:val="00B24133"/>
    <w:rsid w:val="00B25D19"/>
    <w:rsid w:val="00B375E5"/>
    <w:rsid w:val="00B9317A"/>
    <w:rsid w:val="00BA39C3"/>
    <w:rsid w:val="00D7069C"/>
    <w:rsid w:val="00D82DFC"/>
    <w:rsid w:val="00DA06B9"/>
    <w:rsid w:val="00DA7E3B"/>
    <w:rsid w:val="00E07E18"/>
    <w:rsid w:val="00E24549"/>
    <w:rsid w:val="00F03CF2"/>
    <w:rsid w:val="00F43F32"/>
    <w:rsid w:val="00F819C1"/>
    <w:rsid w:val="00FA5F65"/>
    <w:rsid w:val="00FB7E17"/>
    <w:rsid w:val="00FD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13"/>
  </w:style>
  <w:style w:type="paragraph" w:styleId="1">
    <w:name w:val="heading 1"/>
    <w:basedOn w:val="a"/>
    <w:next w:val="a"/>
    <w:link w:val="10"/>
    <w:qFormat/>
    <w:rsid w:val="009E31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A054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054B8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5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26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6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6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2626"/>
  </w:style>
  <w:style w:type="character" w:customStyle="1" w:styleId="s4">
    <w:name w:val="s4"/>
    <w:basedOn w:val="a0"/>
    <w:rsid w:val="00262626"/>
  </w:style>
  <w:style w:type="character" w:customStyle="1" w:styleId="s6">
    <w:name w:val="s6"/>
    <w:basedOn w:val="a0"/>
    <w:rsid w:val="00262626"/>
  </w:style>
  <w:style w:type="character" w:customStyle="1" w:styleId="10">
    <w:name w:val="Заголовок 1 Знак"/>
    <w:basedOn w:val="a0"/>
    <w:link w:val="1"/>
    <w:rsid w:val="009E31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FA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5F65"/>
    <w:rPr>
      <w:color w:val="0000FF"/>
      <w:u w:val="single"/>
    </w:rPr>
  </w:style>
  <w:style w:type="paragraph" w:customStyle="1" w:styleId="headertext">
    <w:name w:val="headertext"/>
    <w:basedOn w:val="a"/>
    <w:rsid w:val="00B2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6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3C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9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8555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3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55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13" Type="http://schemas.openxmlformats.org/officeDocument/2006/relationships/hyperlink" Target="https://pandia.ru/text/category/7_dekabrya/" TargetMode="External"/><Relationship Id="rId18" Type="http://schemas.openxmlformats.org/officeDocument/2006/relationships/hyperlink" Target="https://pandia.ru/text/category/istochniki_finansirovan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vodosnabzhenie_i_kanalizatciya/" TargetMode="External"/><Relationship Id="rId12" Type="http://schemas.openxmlformats.org/officeDocument/2006/relationships/hyperlink" Target="https://pandia.ru/text/category/zhilishnoe_hozyajstvo/" TargetMode="External"/><Relationship Id="rId17" Type="http://schemas.openxmlformats.org/officeDocument/2006/relationships/hyperlink" Target="https://pandia.ru/text/category/proektnaya_dokumentatc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lani_meropriyatij/" TargetMode="External"/><Relationship Id="rId20" Type="http://schemas.openxmlformats.org/officeDocument/2006/relationships/hyperlink" Target="https://pandia.ru/text/category/voda_pitmzeva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ekabrmz_2011_g_/" TargetMode="External"/><Relationship Id="rId11" Type="http://schemas.openxmlformats.org/officeDocument/2006/relationships/hyperlink" Target="https://pandia.ru/text/category/29_iyulya/" TargetMode="External"/><Relationship Id="rId5" Type="http://schemas.openxmlformats.org/officeDocument/2006/relationships/hyperlink" Target="https://pandia.ru/text/category/tehnicheskie_zadaniya__obshaya_/" TargetMode="External"/><Relationship Id="rId15" Type="http://schemas.openxmlformats.org/officeDocument/2006/relationships/hyperlink" Target="https://pandia.ru/text/category/10_oktyabrya/" TargetMode="External"/><Relationship Id="rId10" Type="http://schemas.openxmlformats.org/officeDocument/2006/relationships/hyperlink" Target="https://pandia.ru/text/category/30_dekabrya/" TargetMode="External"/><Relationship Id="rId19" Type="http://schemas.openxmlformats.org/officeDocument/2006/relationships/hyperlink" Target="https://pandia.ru/text/category/tcelevie_pokazat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oktyabrmz_2003_g_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B22-D110-4ADC-B69A-9A081EAB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44</cp:revision>
  <cp:lastPrinted>2023-02-27T02:23:00Z</cp:lastPrinted>
  <dcterms:created xsi:type="dcterms:W3CDTF">2020-02-21T04:16:00Z</dcterms:created>
  <dcterms:modified xsi:type="dcterms:W3CDTF">2023-03-20T07:41:00Z</dcterms:modified>
</cp:coreProperties>
</file>